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бюджетное учреждение науки </w:t>
      </w:r>
    </w:p>
    <w:p w14:paraId="00000002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Музей антропологии и этнографии им. Петра Великого (Кунсткамера) РАН  </w:t>
      </w:r>
    </w:p>
    <w:p w14:paraId="00000003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 </w:t>
      </w:r>
    </w:p>
    <w:p w14:paraId="00000004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Конькова Валерий Игоревича</w:t>
      </w:r>
    </w:p>
    <w:p w14:paraId="00000005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работе </w:t>
      </w:r>
    </w:p>
    <w:p w14:paraId="00000006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  </w:t>
      </w:r>
    </w:p>
    <w:p w14:paraId="00000007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2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2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2" w:line="240" w:lineRule="auto"/>
        <w:ind w:right="-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Научный руководитель  </w:t>
      </w:r>
    </w:p>
    <w:p w14:paraId="0000000A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.и.н.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Головнев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.А.  </w:t>
      </w:r>
    </w:p>
    <w:p w14:paraId="0000000E" w14:textId="778C2569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842C36" w14:textId="27A10715" w:rsidR="005C3580" w:rsidRDefault="005C3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9986F2" w14:textId="07DAD559" w:rsidR="005C3580" w:rsidRDefault="005C3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376C3B" w14:textId="763FF669" w:rsidR="005C3580" w:rsidRDefault="005C3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DD1867" w14:textId="77777777" w:rsidR="005C3580" w:rsidRDefault="005C3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BB6AA" w14:textId="77777777" w:rsidR="00087C16" w:rsidRDefault="00087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B9304CA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Тема диссертации </w:t>
      </w:r>
    </w:p>
    <w:p w14:paraId="00000019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19" w:lineRule="auto"/>
        <w:ind w:left="31" w:right="-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Трансформация визуального языка этнографической фотографии в период 1920-1930-х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000001A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1" w:lineRule="auto"/>
        <w:ind w:right="-5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рубеже 1920-1930-х годов 20-е годы активно проходила политика коренизации на всех национальных окраинах. Политика коренизации имела идеологическую основу, которая заключалась в осуждении националистической политики царизма к другим народностям Российской Империи и пропаганде большевистской революции как эпохи освобождения национальных культур. Освобождение в первую очередь заключалось в создании национального алфавита и использовании родного языка в школах и делопроизводстве. Однако это был и хороший способ трансляции революционных лозунгов, которые сближали СНК и национальные республики. Этничность как категория идентичности перестала играть ключевую роль. На передний план теперь выходила идентичность классовая. Таким образом, мы наблюдаем изменение контекста, в русле которого транслировалась идентичность.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Брубейкер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своей работе «Этничность без групп» называл это господствующими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интерпретативными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фреймами. Однако в 1930-е годы происходят серьезные политические трансформации. Политика коренизации сворачивается, начинается эпоха индустриализации и коллективизации, начинаются массовые политические репрессии, появляется новая конституция. В связи с этим, в данной работе мы хотим проанализировать ситуацию и выяснить, происходили ли на фоне политических изменений изменения в вопросе коллективной идентичности в СССР. </w:t>
      </w:r>
    </w:p>
    <w:p w14:paraId="0000001B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1" w:lineRule="auto"/>
        <w:ind w:right="-5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в этот же период продолжаются этнографические экспедиции по всему СССР. В том числе все большую роль начинает играть фотография - как средство фиксации. Взаимодействие прогресса в развитии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фотографие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коренные изменения в национальной политике - и есть наш исследовательский интерес. </w:t>
      </w:r>
    </w:p>
    <w:p w14:paraId="0000001C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1" w:lineRule="auto"/>
        <w:ind w:right="-5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1" w:lineRule="auto"/>
        <w:ind w:right="-5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1" w:lineRule="auto"/>
        <w:ind w:left="30" w:right="-5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исследования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этнографическая фотография 1920-1930-х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Предмет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внешнего вида фотографируемых и трансформации визуального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F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методы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компаративный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0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Текст диссертации </w:t>
      </w:r>
    </w:p>
    <w:p w14:paraId="00000021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3" w:lineRule="auto"/>
        <w:ind w:left="34" w:right="-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Август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чата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«</w:t>
      </w:r>
      <w:r>
        <w:rPr>
          <w:rFonts w:ascii="Times New Roman" w:eastAsia="Times New Roman" w:hAnsi="Times New Roman" w:cs="Times New Roman"/>
          <w:sz w:val="24"/>
          <w:szCs w:val="24"/>
        </w:rPr>
        <w:t>Этнография и фотография в период 1920-х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</w:t>
      </w:r>
    </w:p>
    <w:p w14:paraId="00000022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Данная глава посвящена анализу этнографической фотографии периода 1920-х годов. В этот период фотофиксация становится заметным компонентом этнографического полевого исследования. В этот период появляются первые фундаментальные руководства по этнографической фотосъемке, бурно развивается и сама фотографическая индустрия (увеличивается чувствительность фотопленок, уменьшается размер и вес камер). В данной главе нашей целью является заметить первые изменения в подходах к этнографической фотосъемке, которые связаны не с техническими аспектами, а с идеологическими, в соответствии с политикой коренизации и  в целом политического курса страны в тот период. В данной части мы обратимся в том числе к дореволюционным съемкам, в качестве материала для сравнения подходов, визуальных стилей, содержания фотоснимков.</w:t>
      </w:r>
    </w:p>
    <w:p w14:paraId="00000023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том числе, в этой главе мы проанализируем первые советские методические пособия по этнографической фотосъемке, которые содержали не только рекомендации по обращению с фотокамерой, но и рекомендации по выставлению сцен, перечень предметов, подлежавших фотосъемке, поз и т.д. </w:t>
      </w:r>
    </w:p>
    <w:p w14:paraId="00000024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Публикации </w:t>
      </w:r>
    </w:p>
    <w:p w14:paraId="00000025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3" w:lineRule="auto"/>
        <w:ind w:left="20" w:right="-5" w:firstLine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рассмотрении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году)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Коньков В.И.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первый этнографический фотограф советского Туркестана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конференции "Фотография. Изображение. Документ"</w:t>
      </w:r>
    </w:p>
    <w:p w14:paraId="00000026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Доклады </w:t>
      </w:r>
    </w:p>
    <w:p w14:paraId="00000027" w14:textId="1794B9E3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1" w:lineRule="auto"/>
        <w:ind w:left="31" w:right="-5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Январь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идентичность в государственной пропаганде СССР 1930-х годов </w:t>
      </w:r>
      <w:r w:rsidR="00F5149E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конференция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"Лояльность, подданство, гражданство: между империей и нацией"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1" w:lineRule="auto"/>
        <w:ind w:left="31" w:right="-5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A005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1" w:lineRule="auto"/>
        <w:ind w:left="31" w:right="-5" w:firstLine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Кандидатские экзамены</w:t>
      </w:r>
    </w:p>
    <w:p w14:paraId="6ECEAA3B" w14:textId="377D8537" w:rsidR="000E634D" w:rsidRPr="000E634D" w:rsidRDefault="000E634D" w:rsidP="000E63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6" w:line="254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E63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Кандидатский экзамен «История и философии науки» сдан на оценку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отлично</w:t>
      </w:r>
      <w:r w:rsidRPr="000E63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</w:t>
      </w:r>
    </w:p>
    <w:p w14:paraId="09659944" w14:textId="13820671" w:rsidR="000E634D" w:rsidRPr="000E634D" w:rsidRDefault="000E634D" w:rsidP="000E63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6" w:line="254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E63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Кандидатский экзамен «Иностранный язык (английский)» сдан на оценку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хорошо</w:t>
      </w:r>
      <w:r w:rsidRPr="000E63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</w:t>
      </w:r>
    </w:p>
    <w:p w14:paraId="0000002D" w14:textId="77777777" w:rsidR="00A00505" w:rsidRDefault="00A00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54" w:lineRule="auto"/>
        <w:ind w:left="27" w:right="-5" w:firstLine="26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sectPr w:rsidR="00A00505">
      <w:pgSz w:w="11900" w:h="16820"/>
      <w:pgMar w:top="1104" w:right="786" w:bottom="1405" w:left="16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4C37"/>
    <w:multiLevelType w:val="multilevel"/>
    <w:tmpl w:val="5E4C0D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069120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05"/>
    <w:rsid w:val="00087C16"/>
    <w:rsid w:val="000E634D"/>
    <w:rsid w:val="005C3580"/>
    <w:rsid w:val="00A00505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C402"/>
  <w15:docId w15:val="{5ED9BE0C-7E5A-4A48-BE63-67453D30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Казурова</cp:lastModifiedBy>
  <cp:revision>6</cp:revision>
  <dcterms:created xsi:type="dcterms:W3CDTF">2022-10-29T19:45:00Z</dcterms:created>
  <dcterms:modified xsi:type="dcterms:W3CDTF">2022-10-29T21:16:00Z</dcterms:modified>
</cp:coreProperties>
</file>